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Решение Саратовского УФАС России от 25.07.2022 N 064/06/48-636/2022</w:t>
      </w:r>
    </w:p>
    <w:p>
      <w:pPr>
        <w:pStyle w:val="0"/>
        <w:jc w:val="both"/>
      </w:pPr>
      <w:r>
        <w:rPr>
          <w:sz w:val="20"/>
        </w:rPr>
        <w:t xml:space="preserve">Нарушение: п. 3 ч. 12 ст. 48 Закона о контрактной системе.</w:t>
      </w:r>
    </w:p>
    <w:p>
      <w:pPr>
        <w:pStyle w:val="0"/>
        <w:jc w:val="both"/>
      </w:pPr>
      <w:r>
        <w:rPr>
          <w:sz w:val="20"/>
        </w:rPr>
        <w:t xml:space="preserve">Решение: Признать жалобу обоснованной; выдать предписание об устранении нарушений; передать материалы дела должностному лицу для решения вопроса о возбуждении дела об административном правонарушении.</w:t>
      </w:r>
    </w:p>
    <w:p>
      <w:pPr>
        <w:pStyle w:val="0"/>
      </w:pPr>
      <w:r>
        <w:rPr>
          <w:sz w:val="20"/>
          <w:b w:val="on"/>
        </w:rPr>
        <w:t xml:space="preserve">Примечание к документу</w:t>
      </w:r>
    </w:p>
    <w:p>
      <w:pPr>
        <w:pStyle w:val="0"/>
        <w:jc w:val="both"/>
      </w:pPr>
      <w:r>
        <w:rPr>
          <w:sz w:val="20"/>
        </w:rPr>
        <w:t xml:space="preserve">Текст документа приведен в соответствии с публикацией на сайте </w:t>
      </w:r>
      <w:r>
        <w:rPr>
          <w:sz w:val="20"/>
        </w:rPr>
        <w:t xml:space="preserve">https://zakupki.gov.ru</w:t>
      </w:r>
      <w:r>
        <w:rPr>
          <w:sz w:val="20"/>
        </w:rPr>
        <w:t xml:space="preserve"> по состоянию на 29.07.2022.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УПРАВЛЕНИЕ ФЕДЕРАЛЬНОЙ АНТИМОНОПОЛЬНОЙ СЛУЖБЫ</w:t>
      </w:r>
    </w:p>
    <w:p>
      <w:pPr>
        <w:pStyle w:val="2"/>
        <w:jc w:val="center"/>
      </w:pPr>
      <w:r>
        <w:rPr>
          <w:sz w:val="20"/>
        </w:rPr>
        <w:t xml:space="preserve">ПО САРАТОВСКОЙ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РЕШЕНИЕ</w:t>
      </w:r>
    </w:p>
    <w:p>
      <w:pPr>
        <w:pStyle w:val="2"/>
        <w:jc w:val="center"/>
      </w:pPr>
      <w:r>
        <w:rPr>
          <w:sz w:val="20"/>
        </w:rPr>
        <w:t xml:space="preserve">от 25 июля 2022 г. N 064/06/48-636/2022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ПРИЗНАНИИ ЖАЛОБЫ НЕОБОСНОВАННОЙ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Комиссия Управления Федеральной антимонопольной службы по Саратовской области по контролю в сфере закупок на поставки товаров, выполнение работ, оказание услуг для государственных и муниципальных нужд (далее - Комиссия) в составе: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рассмотрев жалобу ООО "СА" на действия Единой комиссии МКУ "СБ" при проведении электронного аукциона N 0860300004522000005 "Поставка запорной арматуры",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установила: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19.07.2022 в Саратовское УФАС России поступила жалоба ООО "СА" на действия Единой комиссии МКУ "СБ" при проведении электронного аукциона N 0860300004522000005 "Поставка запорной арматуры" (далее - Аукцион).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 жалобы Заявителя следует, что Единая комиссия в нарушение Федерального </w:t>
      </w:r>
      <w:r>
        <w:rPr>
          <w:sz w:val="20"/>
        </w:rPr>
        <w:t xml:space="preserve">закона</w:t>
      </w:r>
      <w:r>
        <w:rPr>
          <w:sz w:val="20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 (далее Закон о контрактной системе) неправомерно признала заявку Заявителя несоответствующей требованиям извещения об Аукционе.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Представитель Заявителя не присутствовал на рассмотрении жалобы, извещен надлежащим образом.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Представитель Заказчика не присутствовал на рассмотрении жалобы, извещен надлежащим образом.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Изучив представленные сведения и документы, проведя внеплановую проверку, Комиссия пришла к следующим выводам: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01.07.2022 в Единой информационной системе в сфере закупок было размещено извещение о проведении Аукциона.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Заказчиком по данному Аукциону является МКУ "СБ".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Начальная (максимальная) цена контракта составляет 866 542,13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п. 12 ч. 1 ст. 42</w:t>
      </w:r>
      <w:r>
        <w:rPr>
          <w:sz w:val="20"/>
        </w:rPr>
        <w:t xml:space="preserve"> Закона о контрактной системе при осуществлении закупки путем проведения открытых конкурентных способов заказчик формирует с использованием единой информационной системы, подписывает усиленной электронной подписью лица, имеющего право действовать от имени заказчика, и размещает в единой информационной системе извещение об осуществлении закупки, содержащее требования, предъявляемые к участникам закупки в соответствии с </w:t>
      </w:r>
      <w:r>
        <w:rPr>
          <w:sz w:val="20"/>
        </w:rPr>
        <w:t xml:space="preserve">п. 1 ч. 1 ст. 31</w:t>
      </w:r>
      <w:r>
        <w:rPr>
          <w:sz w:val="20"/>
        </w:rPr>
        <w:t xml:space="preserve"> Закона о контрактной системе, требования, предъявляемые к участникам закупки в соответствии с </w:t>
      </w:r>
      <w:r>
        <w:rPr>
          <w:sz w:val="20"/>
        </w:rPr>
        <w:t xml:space="preserve">чч. 2</w:t>
      </w:r>
      <w:r>
        <w:rPr>
          <w:sz w:val="20"/>
        </w:rPr>
        <w:t xml:space="preserve"> и </w:t>
      </w:r>
      <w:r>
        <w:rPr>
          <w:sz w:val="20"/>
        </w:rPr>
        <w:t xml:space="preserve">2.1 (при наличии таких требований) ст. 31</w:t>
      </w:r>
      <w:r>
        <w:rPr>
          <w:sz w:val="20"/>
        </w:rPr>
        <w:t xml:space="preserve"> Закона о контрактной системе, и исчерпывающий перечень документов, подтверждающих соответствие участника закупки таким требованиям, а также требование, предъявляемое к участникам закупки в соответствии с </w:t>
      </w:r>
      <w:r>
        <w:rPr>
          <w:sz w:val="20"/>
        </w:rPr>
        <w:t xml:space="preserve">ч. 1.1 ст. 31</w:t>
      </w:r>
      <w:r>
        <w:rPr>
          <w:sz w:val="20"/>
        </w:rPr>
        <w:t xml:space="preserve"> Закона о контрактной системе (при наличии такого требования).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ч. 1 ст. 49</w:t>
      </w:r>
      <w:r>
        <w:rPr>
          <w:sz w:val="20"/>
        </w:rPr>
        <w:t xml:space="preserve"> Закона о контрактной системе электронный аукцион начинается с размещения в единой информационной системе извещения об осуществлении закупки. Заявка на участие в закупке должна содержать информацию и документы, предусмотренные </w:t>
      </w:r>
      <w:r>
        <w:rPr>
          <w:sz w:val="20"/>
        </w:rPr>
        <w:t xml:space="preserve">пп. "м"</w:t>
      </w:r>
      <w:r>
        <w:rPr>
          <w:sz w:val="20"/>
        </w:rPr>
        <w:t xml:space="preserve"> - </w:t>
      </w:r>
      <w:r>
        <w:rPr>
          <w:sz w:val="20"/>
        </w:rPr>
        <w:t xml:space="preserve">"п"</w:t>
      </w:r>
      <w:r>
        <w:rPr>
          <w:sz w:val="20"/>
        </w:rPr>
        <w:t xml:space="preserve"> п. 1, пп. "а" - "в" </w:t>
      </w:r>
      <w:r>
        <w:rPr>
          <w:sz w:val="20"/>
        </w:rPr>
        <w:t xml:space="preserve">п. 2</w:t>
      </w:r>
      <w:r>
        <w:rPr>
          <w:sz w:val="20"/>
        </w:rPr>
        <w:t xml:space="preserve">, </w:t>
      </w:r>
      <w:r>
        <w:rPr>
          <w:sz w:val="20"/>
        </w:rPr>
        <w:t xml:space="preserve">п. 5 ч. 1 ст. 43</w:t>
      </w:r>
      <w:r>
        <w:rPr>
          <w:sz w:val="20"/>
        </w:rPr>
        <w:t xml:space="preserve"> Закона о контрактной системе. Заявка также может содержать информацию и документы, предусмотренные </w:t>
      </w:r>
      <w:r>
        <w:rPr>
          <w:sz w:val="20"/>
        </w:rPr>
        <w:t xml:space="preserve">пп. "д" п. 2 ч. 1 ст. 43</w:t>
      </w:r>
      <w:r>
        <w:rPr>
          <w:sz w:val="20"/>
        </w:rPr>
        <w:t xml:space="preserve"> Закона о контрактной системе.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ч. 1.1 ст. 31</w:t>
      </w:r>
      <w:r>
        <w:rPr>
          <w:sz w:val="20"/>
        </w:rPr>
        <w:t xml:space="preserve"> Закона о контрактной системе заказчик вправе установить требование об отсутствии в предусмотренном настоящим Федеральным </w:t>
      </w:r>
      <w:r>
        <w:rPr>
          <w:sz w:val="20"/>
        </w:rPr>
        <w:t xml:space="preserve">законом</w:t>
      </w:r>
      <w:r>
        <w:rPr>
          <w:sz w:val="20"/>
        </w:rPr>
        <w:t xml:space="preserve"> реестре недобросовестных поставщиков (подрядчиков, исполнителей) информации об участнике закупки, в том числе о лицах, информация о которых содержится в заявке на участие в закупке в соответствии с </w:t>
      </w:r>
      <w:r>
        <w:rPr>
          <w:sz w:val="20"/>
        </w:rPr>
        <w:t xml:space="preserve">подпунктом "в" пункта 1 части 1 статьи 43</w:t>
      </w:r>
      <w:r>
        <w:rPr>
          <w:sz w:val="20"/>
        </w:rPr>
        <w:t xml:space="preserve"> настоящего Федерального закона, если Правительством Российской Федерации не установлено иное.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пп. а) п. 1 ч. 5 ст. 49</w:t>
      </w:r>
      <w:r>
        <w:rPr>
          <w:sz w:val="20"/>
        </w:rPr>
        <w:t xml:space="preserve"> Закона о контрактной системе не позднее двух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установленной в извещении об осуществлении закупки члены комиссии по осуществлению закупок рассматривают заявки на участие в закупке, информацию и документы, направленные оператором электронной площадки в соответствии с </w:t>
      </w:r>
      <w:r>
        <w:rPr>
          <w:sz w:val="20"/>
        </w:rPr>
        <w:t xml:space="preserve">пунктом 4 части 4 настоящей статьи</w:t>
      </w:r>
      <w:r>
        <w:rPr>
          <w:sz w:val="20"/>
        </w:rPr>
        <w:t xml:space="preserve">,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основаниям, предусмотренным </w:t>
      </w:r>
      <w:r>
        <w:rPr>
          <w:sz w:val="20"/>
        </w:rPr>
        <w:t xml:space="preserve">пп. 1</w:t>
      </w:r>
      <w:r>
        <w:rPr>
          <w:sz w:val="20"/>
        </w:rPr>
        <w:t xml:space="preserve"> - </w:t>
      </w:r>
      <w:r>
        <w:rPr>
          <w:sz w:val="20"/>
        </w:rPr>
        <w:t xml:space="preserve">8 ч. 12 ст. 48</w:t>
      </w:r>
      <w:r>
        <w:rPr>
          <w:sz w:val="20"/>
        </w:rPr>
        <w:t xml:space="preserve"> Закона о контрактной системе.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п. 2 ч. 5 ст. 49</w:t>
      </w:r>
      <w:r>
        <w:rPr>
          <w:sz w:val="20"/>
        </w:rPr>
        <w:t xml:space="preserve"> Закона о контрактной системе не позднее двух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установленной в извещении об осуществлении закупки заказчик формирует с использованием электронной площадки протокол подведения итогов определения поставщика (подрядчика, исполнителя), который должен содержать информацию, предусмотренную </w:t>
      </w:r>
      <w:r>
        <w:rPr>
          <w:sz w:val="20"/>
        </w:rPr>
        <w:t xml:space="preserve">пп. 1</w:t>
      </w:r>
      <w:r>
        <w:rPr>
          <w:sz w:val="20"/>
        </w:rPr>
        <w:t xml:space="preserve">, </w:t>
      </w:r>
      <w:r>
        <w:rPr>
          <w:sz w:val="20"/>
        </w:rPr>
        <w:t xml:space="preserve">2</w:t>
      </w:r>
      <w:r>
        <w:rPr>
          <w:sz w:val="20"/>
        </w:rPr>
        <w:t xml:space="preserve">, </w:t>
      </w:r>
      <w:r>
        <w:rPr>
          <w:sz w:val="20"/>
        </w:rPr>
        <w:t xml:space="preserve">4</w:t>
      </w:r>
      <w:r>
        <w:rPr>
          <w:sz w:val="20"/>
        </w:rPr>
        <w:t xml:space="preserve"> - </w:t>
      </w:r>
      <w:r>
        <w:rPr>
          <w:sz w:val="20"/>
        </w:rPr>
        <w:t xml:space="preserve">7 ч. 17 ст. 48</w:t>
      </w:r>
      <w:r>
        <w:rPr>
          <w:sz w:val="20"/>
        </w:rPr>
        <w:t xml:space="preserve"> Закона о контрактной системе. После подписания членами комиссии по осуществлению закупок такого протокола усиленными электронными подписями заказчик подписывает его усиленной электронной подписью лица, имеющего право действовать от имени заказчика, и направляет оператору электронной площадки.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протоколу подведения итогов определения поставщика (подрядчика, исполнителя) от 14.07.2022 N ИЭА1 Заявка N 221 признана несоответствующей требованиям, установленным извещением электронного аукциона и </w:t>
      </w:r>
      <w:r>
        <w:rPr>
          <w:sz w:val="20"/>
        </w:rPr>
        <w:t xml:space="preserve">Закону</w:t>
      </w:r>
      <w:r>
        <w:rPr>
          <w:sz w:val="20"/>
        </w:rPr>
        <w:t xml:space="preserve"> о контрактной системе на основании: "</w:t>
      </w:r>
      <w:r>
        <w:rPr>
          <w:sz w:val="20"/>
        </w:rPr>
        <w:t xml:space="preserve">(п. 3 ч. 12 ст. 48)</w:t>
      </w:r>
      <w:r>
        <w:rPr>
          <w:sz w:val="20"/>
        </w:rPr>
        <w:t xml:space="preserve"> - несоответствия участника закупки требованиям в соответствии с </w:t>
      </w:r>
      <w:r>
        <w:rPr>
          <w:sz w:val="20"/>
        </w:rPr>
        <w:t xml:space="preserve">ч. 1 ст. 31</w:t>
      </w:r>
      <w:r>
        <w:rPr>
          <w:sz w:val="20"/>
        </w:rPr>
        <w:t xml:space="preserve"> Закона 44-ФЗ, в соответствии с </w:t>
      </w:r>
      <w:r>
        <w:rPr>
          <w:sz w:val="20"/>
        </w:rPr>
        <w:t xml:space="preserve">ч. 1.1</w:t>
      </w:r>
      <w:r>
        <w:rPr>
          <w:sz w:val="20"/>
        </w:rPr>
        <w:t xml:space="preserve">, </w:t>
      </w:r>
      <w:r>
        <w:rPr>
          <w:sz w:val="20"/>
        </w:rPr>
        <w:t xml:space="preserve">2</w:t>
      </w:r>
      <w:r>
        <w:rPr>
          <w:sz w:val="20"/>
        </w:rPr>
        <w:t xml:space="preserve"> и </w:t>
      </w:r>
      <w:r>
        <w:rPr>
          <w:sz w:val="20"/>
        </w:rPr>
        <w:t xml:space="preserve">2.1 ст. 31</w:t>
      </w:r>
      <w:r>
        <w:rPr>
          <w:sz w:val="20"/>
        </w:rPr>
        <w:t xml:space="preserve"> Закона 44-ФЗ (сведения об участнике закупки находятся в реестре недобросовестных поставщиков)".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п. 3 ч. 12 ст. 48</w:t>
      </w:r>
      <w:r>
        <w:rPr>
          <w:sz w:val="20"/>
        </w:rPr>
        <w:t xml:space="preserve"> Закона о контрактной системе при рассмотрении вторых частей заявок на участие в закупке соответствующая заявка подлежит отклонению в случае несоответствия участника закупки требованиям, установленным в извещении об осуществлении закупки в соответствии с </w:t>
      </w:r>
      <w:r>
        <w:rPr>
          <w:sz w:val="20"/>
        </w:rPr>
        <w:t xml:space="preserve">ч. 1 ст. 31</w:t>
      </w:r>
      <w:r>
        <w:rPr>
          <w:sz w:val="20"/>
        </w:rPr>
        <w:t xml:space="preserve"> Закона о контрактной системе, требованиям, установленным в извещении об осуществлении закупки в соответствии с </w:t>
      </w:r>
      <w:r>
        <w:rPr>
          <w:sz w:val="20"/>
        </w:rPr>
        <w:t xml:space="preserve">ч. 1.1</w:t>
      </w:r>
      <w:r>
        <w:rPr>
          <w:sz w:val="20"/>
        </w:rPr>
        <w:t xml:space="preserve">, </w:t>
      </w:r>
      <w:r>
        <w:rPr>
          <w:sz w:val="20"/>
        </w:rPr>
        <w:t xml:space="preserve">2</w:t>
      </w:r>
      <w:r>
        <w:rPr>
          <w:sz w:val="20"/>
        </w:rPr>
        <w:t xml:space="preserve"> и </w:t>
      </w:r>
      <w:r>
        <w:rPr>
          <w:sz w:val="20"/>
        </w:rPr>
        <w:t xml:space="preserve">2.1 (при наличии таких требований) ст. 31</w:t>
      </w:r>
      <w:r>
        <w:rPr>
          <w:sz w:val="20"/>
        </w:rPr>
        <w:t xml:space="preserve"> </w:t>
      </w:r>
      <w:r>
        <w:rPr>
          <w:sz w:val="20"/>
        </w:rPr>
        <w:t xml:space="preserve">ст. 31</w:t>
      </w:r>
      <w:r>
        <w:rPr>
          <w:sz w:val="20"/>
        </w:rPr>
        <w:t xml:space="preserve"> Закона о контрактной системе.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пп. а) п. 1 ч. 5 ст. 49</w:t>
      </w:r>
      <w:r>
        <w:rPr>
          <w:sz w:val="20"/>
        </w:rPr>
        <w:t xml:space="preserve"> Закона о контрактной системе не позднее двух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установленной в извещении об осуществлении закупки члены комиссии по осуществлению закупок рассматривают заявки на участие в закупке, информацию и документы, направленные оператором электронной площадки в соответствии с </w:t>
      </w:r>
      <w:r>
        <w:rPr>
          <w:sz w:val="20"/>
        </w:rPr>
        <w:t xml:space="preserve">п. 4 ч. 4 ст. 49</w:t>
      </w:r>
      <w:r>
        <w:rPr>
          <w:sz w:val="20"/>
        </w:rPr>
        <w:t xml:space="preserve"> Закон о контрактной системе,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основаниям, предусмотренным </w:t>
      </w:r>
      <w:r>
        <w:rPr>
          <w:sz w:val="20"/>
        </w:rPr>
        <w:t xml:space="preserve">п. п. 1</w:t>
      </w:r>
      <w:r>
        <w:rPr>
          <w:sz w:val="20"/>
        </w:rPr>
        <w:t xml:space="preserve"> - </w:t>
      </w:r>
      <w:r>
        <w:rPr>
          <w:sz w:val="20"/>
        </w:rPr>
        <w:t xml:space="preserve">8 ч. 12 ст. 48</w:t>
      </w:r>
      <w:r>
        <w:rPr>
          <w:sz w:val="20"/>
        </w:rPr>
        <w:t xml:space="preserve"> Закона о контрактной системе.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заседании Комиссии установлено, что информация о Заявителе под номером N Р2211339 внесена в реестр недобросовестных поставщиков (подрядчиков, исполнителей), ведение которого предусмотрено Федеральным </w:t>
      </w:r>
      <w:r>
        <w:rPr>
          <w:sz w:val="20"/>
        </w:rPr>
        <w:t xml:space="preserve">законом</w:t>
      </w:r>
      <w:r>
        <w:rPr>
          <w:sz w:val="20"/>
        </w:rPr>
        <w:t xml:space="preserve"> N 223-ФЗ "О закупках товаров, работ, услуг отдельными видами юридических лиц" (далее - Федеральный закон N 223-ФЗ), при этом правила ведения реестра недобросовестных поставщиков по Федеральному закону N 223-ФЗ определены </w:t>
      </w:r>
      <w:r>
        <w:rPr>
          <w:sz w:val="20"/>
        </w:rPr>
        <w:t xml:space="preserve">Постановлением</w:t>
      </w:r>
      <w:r>
        <w:rPr>
          <w:sz w:val="20"/>
        </w:rPr>
        <w:t xml:space="preserve"> Правительства Российской Федерации от 22.11.2012 N 1211 "О ведении реестра недобросовестных поставщиков, предусмотренного Федеральным законом "О закупках товаров, работ, услуг отдельными видами юридических лиц".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Вместе с тем, в соответствии с </w:t>
      </w:r>
      <w:r>
        <w:rPr>
          <w:sz w:val="20"/>
        </w:rPr>
        <w:t xml:space="preserve">Законом</w:t>
      </w:r>
      <w:r>
        <w:rPr>
          <w:sz w:val="20"/>
        </w:rPr>
        <w:t xml:space="preserve"> о контрактной системе осуществляется ведение реестра недобросовестных поставщиков в соответствии со </w:t>
      </w:r>
      <w:r>
        <w:rPr>
          <w:sz w:val="20"/>
        </w:rPr>
        <w:t xml:space="preserve">статьей 104</w:t>
      </w:r>
      <w:r>
        <w:rPr>
          <w:sz w:val="20"/>
        </w:rPr>
        <w:t xml:space="preserve"> Закона о контрактной системе и Постановлением Правительства Российской Федерации от 30.06.2021 N 1078 "О порядке ведения реестра недобросовестных поставщиков (подрядчиков, исполнителей)".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законодательством Российской Федерации предусмотрено ведение двух реестров недобросовестных поставщиков. При этом согласно </w:t>
      </w:r>
      <w:r>
        <w:rPr>
          <w:sz w:val="20"/>
        </w:rPr>
        <w:t xml:space="preserve">части 1.1 ст. 31</w:t>
      </w:r>
      <w:r>
        <w:rPr>
          <w:sz w:val="20"/>
        </w:rPr>
        <w:t xml:space="preserve"> Закона о контрактной системе Заказчик вправе установить требование об отсутствии в предусмотренном </w:t>
      </w:r>
      <w:r>
        <w:rPr>
          <w:sz w:val="20"/>
        </w:rPr>
        <w:t xml:space="preserve">Законом</w:t>
      </w:r>
      <w:r>
        <w:rPr>
          <w:sz w:val="20"/>
        </w:rPr>
        <w:t xml:space="preserve"> о контрактной системе реестре недобросовестных поставщиков (подрядчиков, исполнителей) информации об участнике закупки.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Сведения о ООО "СА" в реестре недобросовестных поставщиков, предусмотренном </w:t>
      </w:r>
      <w:r>
        <w:rPr>
          <w:sz w:val="20"/>
        </w:rPr>
        <w:t xml:space="preserve">Законом</w:t>
      </w:r>
      <w:r>
        <w:rPr>
          <w:sz w:val="20"/>
        </w:rPr>
        <w:t xml:space="preserve"> о контрактной системе отсутствуют.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изложенного, Комиссия приходит к выводу, что Единая комиссия Заказчика не имела оснований для признания заявки Заявителя несоответствующей требованиям извещения об осуществлении закупки.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Учитывая вышеизложенное и на основании, </w:t>
      </w:r>
      <w:r>
        <w:rPr>
          <w:sz w:val="20"/>
        </w:rPr>
        <w:t xml:space="preserve">ст. 99</w:t>
      </w:r>
      <w:r>
        <w:rPr>
          <w:sz w:val="20"/>
        </w:rPr>
        <w:t xml:space="preserve">, </w:t>
      </w:r>
      <w:r>
        <w:rPr>
          <w:sz w:val="20"/>
        </w:rPr>
        <w:t xml:space="preserve">ст. 106</w:t>
      </w:r>
      <w:r>
        <w:rPr>
          <w:sz w:val="20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нужд", Комиссия Саратовского УФАС России,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решила: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Признать жалобу ООО "СА" на действия Единой комиссии МКУ "СБ" при проведении электронного аукциона N 0860300004522000005 "Поставка запорной арматуры" обоснованной.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Признать в действиях Единой комиссии МКУ "СБ" нарушение </w:t>
      </w:r>
      <w:r>
        <w:rPr>
          <w:sz w:val="20"/>
        </w:rPr>
        <w:t xml:space="preserve">п. 3 ч. 12 ст. 48</w:t>
      </w:r>
      <w:r>
        <w:rPr>
          <w:sz w:val="20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Выдать Заказчику, Единой комиссии, оператору электронной площадки предписание об устранении допущенных нарушений.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Передать материалы жалобы соответствующему должностному лицу Саратовского УФАС России для рассмотрения вопроса о возбуждении дела об административном правонарушении.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Настоящее решение может быть обжаловано в судебном порядке в течение трех месяцев с даты его принятия.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4022.00.21</Application>
  <Company>КонсультантПлюс Версия 4022.00.21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Саратовского УФАС России от 25.07.2022 N 064/06/48-636/2022
Нарушение: п. 3 ч. 12 ст. 48 Закона о контрактной системе.
Решение: Признать жалобу обоснованной; выдать предписание об устранении нарушений; передать материалы дела должностному лицу для решения вопроса о возбуждении дела об административном правонарушении.</dc:title>
  <dcterms:created xsi:type="dcterms:W3CDTF">2022-10-03T09:24:45Z</dcterms:created>
</cp:coreProperties>
</file>